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 Group Conscience Minutes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27 April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Servants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Cindy NE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1)</w:t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erson</w:t>
        <w:tab/>
      </w:r>
      <w:r w:rsidDel="00000000" w:rsidR="00000000" w:rsidRPr="00000000">
        <w:rPr>
          <w:rtl w:val="0"/>
        </w:rPr>
        <w:t xml:space="preserve">Trix/jean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(AA1)</w:t>
        <w:tab/>
        <w:t xml:space="preserve">    </w:t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Dave. See 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Next Intergroup meeting 08 May 2022; 1.5 hrs before regularly scheduled meeting on AA2.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New “friends and family” Paypal link created. Updated format sent to aaonlinemeetingminutes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.gmail.com  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Sun, Apr 24, 4:38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Any decisions made by Group Conscience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Yes. Secretary will arrange for new icon to be used to distinguish new PayPal account link from old. Participants are asked to delete old link to avoid confusion.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27 May 2022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0dneCGdMaaOQ/g2Tht3LZiLBA==">AMUW2mXAipC4aOMerMXr8ugdsWHjmqX4TaNFtvbY3eG4922W971OCMuLA6auMK07lbuGFOs2LWbczSG9ZGrjfdGcsf1edA2XFsms9ih/y3TYPfl2hVooG8vj+jRhnMBrskVng04KxxoieknBkniK44xvByAW96KUuELZhiC4xeW+Jykce30SKtq9n9UFN9cXvKVVJcHXDQihffDDu3i48VUDuBiiFGqmr57JhT1zfWTo6+Wn0pOqEmOjg2dciNZ7pxqYemTK9+agL91vLmvjza69LHADwPA0aab7LhF3umD0GpzqK99ZLZ+X7RL0xBKmTcpFttfOV3ok8BCaIaWD+Kg54kGMSaOX1l2oNJmB6/e77ku8ZlYpnX44b3sCRQmzxn6yXIZue6RkX3yxzt29IHTO7utmJAcg9FUlBIQIc3t08fogEG2hpClYy5aLgez5X9q8MG7bYrSQP30/kESz6AxVUHyuUmQg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